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B44" w:rsidRDefault="00573B44" w:rsidP="00573B44">
      <w:pPr>
        <w:spacing w:before="120" w:after="40" w:line="230" w:lineRule="auto"/>
        <w:ind w:firstLine="360"/>
        <w:rPr>
          <w:b/>
        </w:rPr>
      </w:pPr>
      <w:r>
        <w:t>Приложение №2</w:t>
      </w:r>
    </w:p>
    <w:p w:rsidR="00573B44" w:rsidRDefault="00573B44" w:rsidP="00573B44">
      <w:pPr>
        <w:spacing w:before="120" w:after="40" w:line="230" w:lineRule="auto"/>
        <w:ind w:firstLine="360"/>
        <w:jc w:val="center"/>
        <w:rPr>
          <w:b/>
        </w:rPr>
      </w:pPr>
    </w:p>
    <w:p w:rsidR="00573B44" w:rsidRPr="00340F79" w:rsidRDefault="00573B44" w:rsidP="00573B44">
      <w:pPr>
        <w:spacing w:before="120" w:after="40" w:line="230" w:lineRule="auto"/>
        <w:ind w:firstLine="360"/>
        <w:jc w:val="center"/>
        <w:rPr>
          <w:b/>
        </w:rPr>
      </w:pPr>
      <w:r w:rsidRPr="00340F79">
        <w:rPr>
          <w:b/>
        </w:rPr>
        <w:t>Требования к оформлению статей</w:t>
      </w:r>
    </w:p>
    <w:p w:rsidR="00573B44" w:rsidRPr="00340F79" w:rsidRDefault="00573B44" w:rsidP="00573B44">
      <w:pPr>
        <w:spacing w:line="230" w:lineRule="auto"/>
        <w:ind w:firstLine="360"/>
        <w:jc w:val="both"/>
      </w:pPr>
      <w:r>
        <w:t xml:space="preserve">Объем — до </w:t>
      </w:r>
      <w:r w:rsidRPr="0060374A">
        <w:t>8</w:t>
      </w:r>
      <w:r w:rsidRPr="00340F79">
        <w:t xml:space="preserve"> стр. формата А4; </w:t>
      </w:r>
    </w:p>
    <w:p w:rsidR="00573B44" w:rsidRPr="00EB5231" w:rsidRDefault="00573B44" w:rsidP="00573B44">
      <w:pPr>
        <w:spacing w:line="230" w:lineRule="auto"/>
        <w:ind w:firstLine="360"/>
        <w:jc w:val="both"/>
        <w:rPr>
          <w:lang w:val="en-US"/>
        </w:rPr>
      </w:pPr>
      <w:r w:rsidRPr="00340F79">
        <w:t>шрифт</w:t>
      </w:r>
      <w:r w:rsidRPr="00EB5231">
        <w:rPr>
          <w:lang w:val="en-US"/>
        </w:rPr>
        <w:t xml:space="preserve"> Times New Roman, 12 </w:t>
      </w:r>
      <w:proofErr w:type="spellStart"/>
      <w:r w:rsidRPr="00340F79">
        <w:t>пт</w:t>
      </w:r>
      <w:proofErr w:type="spellEnd"/>
      <w:r w:rsidRPr="00EB5231">
        <w:rPr>
          <w:lang w:val="en-US"/>
        </w:rPr>
        <w:t xml:space="preserve">; </w:t>
      </w:r>
    </w:p>
    <w:p w:rsidR="00573B44" w:rsidRPr="00340F79" w:rsidRDefault="00573B44" w:rsidP="00573B44">
      <w:pPr>
        <w:spacing w:line="230" w:lineRule="auto"/>
        <w:ind w:firstLine="360"/>
        <w:jc w:val="both"/>
      </w:pPr>
      <w:r w:rsidRPr="00340F79">
        <w:t xml:space="preserve">абзацный отступ — </w:t>
      </w:r>
      <w:smartTag w:uri="urn:schemas-microsoft-com:office:smarttags" w:element="metricconverter">
        <w:smartTagPr>
          <w:attr w:name="ProductID" w:val="0,6 см"/>
        </w:smartTagPr>
        <w:r w:rsidRPr="00340F79">
          <w:t>0,6 см</w:t>
        </w:r>
      </w:smartTag>
      <w:r w:rsidRPr="00340F79">
        <w:t xml:space="preserve">, </w:t>
      </w:r>
    </w:p>
    <w:p w:rsidR="00573B44" w:rsidRPr="00340F79" w:rsidRDefault="00573B44" w:rsidP="00573B44">
      <w:pPr>
        <w:spacing w:line="230" w:lineRule="auto"/>
        <w:ind w:firstLine="360"/>
        <w:jc w:val="both"/>
      </w:pPr>
      <w:r w:rsidRPr="00340F79">
        <w:t xml:space="preserve">полуторный интервал; </w:t>
      </w:r>
    </w:p>
    <w:p w:rsidR="00573B44" w:rsidRPr="00340F79" w:rsidRDefault="00573B44" w:rsidP="00573B44">
      <w:pPr>
        <w:spacing w:line="230" w:lineRule="auto"/>
        <w:ind w:firstLine="360"/>
        <w:jc w:val="both"/>
      </w:pPr>
      <w:r w:rsidRPr="00340F79">
        <w:t xml:space="preserve">все поля по </w:t>
      </w:r>
      <w:smartTag w:uri="urn:schemas-microsoft-com:office:smarttags" w:element="metricconverter">
        <w:smartTagPr>
          <w:attr w:name="ProductID" w:val="2 см"/>
        </w:smartTagPr>
        <w:r w:rsidRPr="00340F79">
          <w:t>2 см</w:t>
        </w:r>
      </w:smartTag>
      <w:r w:rsidRPr="00340F79">
        <w:t xml:space="preserve">. </w:t>
      </w:r>
    </w:p>
    <w:p w:rsidR="00573B44" w:rsidRPr="00340F79" w:rsidRDefault="00573B44" w:rsidP="00573B44">
      <w:pPr>
        <w:spacing w:line="230" w:lineRule="auto"/>
        <w:ind w:firstLine="360"/>
        <w:jc w:val="both"/>
      </w:pPr>
      <w:r w:rsidRPr="00340F79">
        <w:t xml:space="preserve">Ссылки на литературу и примечания подаются по мере появления в тексте и оформляются порядковым номером в квадратных скобках. </w:t>
      </w:r>
    </w:p>
    <w:p w:rsidR="00573B44" w:rsidRPr="00340F79" w:rsidRDefault="00573B44" w:rsidP="00573B44">
      <w:pPr>
        <w:spacing w:line="230" w:lineRule="auto"/>
        <w:ind w:firstLine="360"/>
        <w:jc w:val="both"/>
      </w:pPr>
      <w:r w:rsidRPr="00340F79">
        <w:t>В примечаниях могут быть только источники, которые цитируются или упоминаются в статье.</w:t>
      </w:r>
    </w:p>
    <w:p w:rsidR="00573B44" w:rsidRPr="00340F79" w:rsidRDefault="00573B44" w:rsidP="00573B44">
      <w:pPr>
        <w:spacing w:line="230" w:lineRule="auto"/>
        <w:ind w:firstLine="360"/>
        <w:jc w:val="both"/>
      </w:pPr>
    </w:p>
    <w:p w:rsidR="00573B44" w:rsidRPr="00340F79" w:rsidRDefault="00573B44" w:rsidP="00573B44">
      <w:pPr>
        <w:spacing w:line="230" w:lineRule="auto"/>
        <w:ind w:firstLine="360"/>
        <w:jc w:val="both"/>
      </w:pPr>
    </w:p>
    <w:p w:rsidR="00573B44" w:rsidRPr="00340F79" w:rsidRDefault="00573B44" w:rsidP="00573B44">
      <w:pPr>
        <w:spacing w:before="40" w:after="40" w:line="230" w:lineRule="auto"/>
        <w:ind w:firstLine="360"/>
        <w:jc w:val="center"/>
        <w:rPr>
          <w:b/>
        </w:rPr>
      </w:pPr>
      <w:r w:rsidRPr="00340F79">
        <w:rPr>
          <w:b/>
        </w:rPr>
        <w:t xml:space="preserve">Образец оформления </w:t>
      </w:r>
    </w:p>
    <w:p w:rsidR="00573B44" w:rsidRPr="004A1CD8" w:rsidRDefault="00573B44" w:rsidP="00573B44">
      <w:pPr>
        <w:spacing w:line="230" w:lineRule="auto"/>
        <w:ind w:right="113" w:firstLine="360"/>
        <w:jc w:val="right"/>
        <w:rPr>
          <w:i/>
        </w:rPr>
      </w:pPr>
      <w:r w:rsidRPr="004A1CD8">
        <w:rPr>
          <w:i/>
        </w:rPr>
        <w:t>С. А. Иванов</w:t>
      </w:r>
    </w:p>
    <w:p w:rsidR="00573B44" w:rsidRDefault="00573B44" w:rsidP="00573B44">
      <w:pPr>
        <w:spacing w:line="230" w:lineRule="auto"/>
        <w:ind w:right="113" w:firstLine="360"/>
        <w:jc w:val="right"/>
        <w:rPr>
          <w:i/>
        </w:rPr>
      </w:pPr>
      <w:r w:rsidRPr="004A1CD8">
        <w:rPr>
          <w:i/>
        </w:rPr>
        <w:t>МГУ, г. Москва</w:t>
      </w:r>
    </w:p>
    <w:p w:rsidR="00573B44" w:rsidRPr="004A1CD8" w:rsidRDefault="00573B44" w:rsidP="00573B44">
      <w:pPr>
        <w:spacing w:line="230" w:lineRule="auto"/>
        <w:ind w:right="113" w:firstLine="360"/>
      </w:pPr>
    </w:p>
    <w:p w:rsidR="00573B44" w:rsidRPr="00EB5231" w:rsidRDefault="00573B44" w:rsidP="00573B44">
      <w:pPr>
        <w:spacing w:line="230" w:lineRule="auto"/>
        <w:ind w:right="113" w:firstLine="360"/>
        <w:jc w:val="center"/>
        <w:rPr>
          <w:b/>
        </w:rPr>
      </w:pPr>
      <w:r w:rsidRPr="004A1CD8">
        <w:rPr>
          <w:b/>
        </w:rPr>
        <w:t>Проблема концептуализации пространства в поэтическом тексте</w:t>
      </w:r>
    </w:p>
    <w:p w:rsidR="00573B44" w:rsidRDefault="00573B44" w:rsidP="00573B44">
      <w:pPr>
        <w:spacing w:line="230" w:lineRule="auto"/>
        <w:ind w:right="113" w:firstLine="360"/>
        <w:jc w:val="center"/>
        <w:rPr>
          <w:b/>
          <w:lang w:val="en-US"/>
        </w:rPr>
      </w:pPr>
      <w:r w:rsidRPr="005D4280">
        <w:rPr>
          <w:b/>
          <w:lang w:val="en-US"/>
        </w:rPr>
        <w:t>The problem of conceptualizing space in a poetic text</w:t>
      </w:r>
    </w:p>
    <w:p w:rsidR="00573B44" w:rsidRPr="005D4280" w:rsidRDefault="00573B44" w:rsidP="00573B44">
      <w:pPr>
        <w:spacing w:line="230" w:lineRule="auto"/>
        <w:ind w:right="113" w:firstLine="360"/>
        <w:jc w:val="center"/>
        <w:rPr>
          <w:b/>
          <w:lang w:val="en-US"/>
        </w:rPr>
      </w:pPr>
    </w:p>
    <w:p w:rsidR="00573B44" w:rsidRDefault="00573B44" w:rsidP="00573B44">
      <w:pPr>
        <w:spacing w:line="230" w:lineRule="auto"/>
        <w:ind w:right="113" w:firstLine="360"/>
        <w:jc w:val="both"/>
        <w:rPr>
          <w:i/>
        </w:rPr>
      </w:pPr>
      <w:r>
        <w:rPr>
          <w:i/>
        </w:rPr>
        <w:t xml:space="preserve">Аннотация: </w:t>
      </w:r>
      <w:r w:rsidRPr="008E5C94">
        <w:t>не менее 150 слов</w:t>
      </w:r>
    </w:p>
    <w:p w:rsidR="00573B44" w:rsidRDefault="00573B44" w:rsidP="00573B44">
      <w:pPr>
        <w:spacing w:line="230" w:lineRule="auto"/>
        <w:ind w:right="113" w:firstLine="360"/>
        <w:jc w:val="both"/>
      </w:pPr>
      <w:r>
        <w:rPr>
          <w:i/>
        </w:rPr>
        <w:t xml:space="preserve">Ключевые слова: </w:t>
      </w:r>
      <w:r w:rsidRPr="008E5C94">
        <w:t>3-5 ключевых слов или словосочетаний</w:t>
      </w:r>
    </w:p>
    <w:p w:rsidR="00573B44" w:rsidRDefault="00573B44" w:rsidP="00573B44">
      <w:pPr>
        <w:spacing w:line="230" w:lineRule="auto"/>
        <w:ind w:right="113" w:firstLine="360"/>
        <w:jc w:val="both"/>
        <w:rPr>
          <w:lang w:val="en-US"/>
        </w:rPr>
      </w:pPr>
      <w:r>
        <w:rPr>
          <w:lang w:val="en-US"/>
        </w:rPr>
        <w:t>Abstract:</w:t>
      </w:r>
    </w:p>
    <w:p w:rsidR="00573B44" w:rsidRPr="00C34E01" w:rsidRDefault="00573B44" w:rsidP="00573B44">
      <w:pPr>
        <w:spacing w:line="230" w:lineRule="auto"/>
        <w:ind w:right="113" w:firstLine="360"/>
        <w:jc w:val="both"/>
        <w:rPr>
          <w:i/>
          <w:lang w:val="en-US"/>
        </w:rPr>
      </w:pPr>
      <w:r>
        <w:rPr>
          <w:lang w:val="en-US"/>
        </w:rPr>
        <w:t>Key words:</w:t>
      </w:r>
    </w:p>
    <w:p w:rsidR="00573B44" w:rsidRPr="00EB5231" w:rsidRDefault="00573B44" w:rsidP="00573B44">
      <w:pPr>
        <w:spacing w:line="230" w:lineRule="auto"/>
        <w:ind w:right="113" w:firstLine="360"/>
        <w:jc w:val="center"/>
        <w:rPr>
          <w:b/>
          <w:lang w:val="en-US"/>
        </w:rPr>
      </w:pPr>
    </w:p>
    <w:p w:rsidR="00573B44" w:rsidRPr="00EB5231" w:rsidRDefault="00573B44" w:rsidP="00573B44">
      <w:pPr>
        <w:spacing w:line="230" w:lineRule="auto"/>
        <w:ind w:right="113" w:firstLine="360"/>
        <w:rPr>
          <w:lang w:val="en-US"/>
        </w:rPr>
      </w:pPr>
    </w:p>
    <w:p w:rsidR="00573B44" w:rsidRPr="004A1CD8" w:rsidRDefault="00573B44" w:rsidP="00573B44">
      <w:pPr>
        <w:spacing w:line="230" w:lineRule="auto"/>
        <w:ind w:right="113" w:firstLine="360"/>
        <w:jc w:val="both"/>
      </w:pPr>
      <w:r w:rsidRPr="004A1CD8">
        <w:t>Текст</w:t>
      </w:r>
      <w:r w:rsidRPr="00EB5231">
        <w:rPr>
          <w:lang w:val="en-US"/>
        </w:rPr>
        <w:t xml:space="preserve">. </w:t>
      </w:r>
      <w:r w:rsidRPr="004A1CD8">
        <w:t>Текст</w:t>
      </w:r>
      <w:r w:rsidRPr="00EB5231">
        <w:rPr>
          <w:lang w:val="en-US"/>
        </w:rPr>
        <w:t xml:space="preserve">. </w:t>
      </w:r>
      <w:r w:rsidRPr="004A1CD8">
        <w:t xml:space="preserve">Текст. Текст. Текст. Текст. </w:t>
      </w:r>
      <w:r w:rsidRPr="004A1CD8">
        <w:rPr>
          <w:bCs/>
        </w:rPr>
        <w:t>«Цитата», как пишет Е. С. Яковлева [1]</w:t>
      </w:r>
      <w:r w:rsidRPr="004A1CD8">
        <w:t>.</w:t>
      </w:r>
    </w:p>
    <w:p w:rsidR="00573B44" w:rsidRPr="004A1CD8" w:rsidRDefault="00573B44" w:rsidP="00573B44">
      <w:pPr>
        <w:spacing w:line="230" w:lineRule="auto"/>
        <w:ind w:right="113" w:firstLine="360"/>
      </w:pPr>
    </w:p>
    <w:p w:rsidR="00573B44" w:rsidRDefault="00573B44" w:rsidP="00573B44">
      <w:pPr>
        <w:spacing w:line="230" w:lineRule="auto"/>
        <w:ind w:right="113" w:firstLine="360"/>
        <w:jc w:val="center"/>
        <w:rPr>
          <w:b/>
        </w:rPr>
      </w:pPr>
      <w:r>
        <w:rPr>
          <w:b/>
        </w:rPr>
        <w:t>Примечания</w:t>
      </w:r>
    </w:p>
    <w:p w:rsidR="00573B44" w:rsidRPr="004A1CD8" w:rsidRDefault="00573B44" w:rsidP="00573B44">
      <w:pPr>
        <w:spacing w:line="230" w:lineRule="auto"/>
        <w:ind w:right="113" w:firstLine="360"/>
        <w:jc w:val="both"/>
      </w:pPr>
      <w:r w:rsidRPr="004A1CD8">
        <w:t xml:space="preserve">1. </w:t>
      </w:r>
      <w:r w:rsidRPr="00340F79">
        <w:rPr>
          <w:i/>
        </w:rPr>
        <w:t>Яковлева Е. С.</w:t>
      </w:r>
      <w:r w:rsidRPr="004A1CD8">
        <w:t xml:space="preserve"> Фрагменты русской языковой картины мира: модели пространства, вр</w:t>
      </w:r>
      <w:r w:rsidRPr="004A1CD8">
        <w:t>е</w:t>
      </w:r>
      <w:r w:rsidRPr="004A1CD8">
        <w:t xml:space="preserve">мени и восприятия. </w:t>
      </w:r>
      <w:proofErr w:type="gramStart"/>
      <w:r w:rsidRPr="004A1CD8">
        <w:t>М.</w:t>
      </w:r>
      <w:r>
        <w:t xml:space="preserve"> :</w:t>
      </w:r>
      <w:proofErr w:type="gramEnd"/>
      <w:r>
        <w:t xml:space="preserve"> Гнозис</w:t>
      </w:r>
      <w:r w:rsidRPr="004A1CD8">
        <w:t>, 1994. С. 25.</w:t>
      </w:r>
    </w:p>
    <w:p w:rsidR="00573B44" w:rsidRDefault="00573B44" w:rsidP="00573B44">
      <w:pPr>
        <w:ind w:firstLine="360"/>
      </w:pPr>
    </w:p>
    <w:p w:rsidR="00573B44" w:rsidRDefault="00573B44" w:rsidP="00573B44">
      <w:pPr>
        <w:ind w:firstLine="360"/>
      </w:pPr>
    </w:p>
    <w:p w:rsidR="00573B44" w:rsidRDefault="00573B44" w:rsidP="00573B44">
      <w:pPr>
        <w:ind w:firstLine="360"/>
      </w:pPr>
      <w:r>
        <w:t>Образцы оформления литературы в Примечаниях:</w:t>
      </w:r>
    </w:p>
    <w:p w:rsidR="00573B44" w:rsidRDefault="00573B44" w:rsidP="00573B44">
      <w:pPr>
        <w:ind w:firstLine="360"/>
        <w:jc w:val="center"/>
      </w:pPr>
      <w:r>
        <w:t>– монографии</w:t>
      </w:r>
    </w:p>
    <w:p w:rsidR="00573B44" w:rsidRDefault="00573B44" w:rsidP="00573B44">
      <w:pPr>
        <w:ind w:firstLine="360"/>
        <w:jc w:val="both"/>
      </w:pPr>
      <w:r w:rsidRPr="00340F79">
        <w:rPr>
          <w:i/>
        </w:rPr>
        <w:t>Лупанова И. П.</w:t>
      </w:r>
      <w:r w:rsidRPr="00D244D8">
        <w:t xml:space="preserve"> Полвека: Советская детская литература, 1917–1967. М.: Дет</w:t>
      </w:r>
      <w:proofErr w:type="gramStart"/>
      <w:r w:rsidRPr="00D244D8">
        <w:t>.</w:t>
      </w:r>
      <w:proofErr w:type="gramEnd"/>
      <w:r w:rsidRPr="00D244D8">
        <w:t xml:space="preserve"> лит., </w:t>
      </w:r>
      <w:smartTag w:uri="urn:schemas-microsoft-com:office:smarttags" w:element="metricconverter">
        <w:smartTagPr>
          <w:attr w:name="ProductID" w:val="1969. C"/>
        </w:smartTagPr>
        <w:r w:rsidRPr="00D244D8">
          <w:t>1969. C</w:t>
        </w:r>
      </w:smartTag>
      <w:r w:rsidRPr="00D244D8">
        <w:t>. 46, 54, 67–70.</w:t>
      </w:r>
    </w:p>
    <w:p w:rsidR="00573B44" w:rsidRPr="00EB5231" w:rsidRDefault="00573B44" w:rsidP="00573B44">
      <w:pPr>
        <w:ind w:firstLine="360"/>
        <w:jc w:val="both"/>
        <w:rPr>
          <w:lang w:val="en-US"/>
        </w:rPr>
      </w:pPr>
      <w:r w:rsidRPr="00340F79">
        <w:rPr>
          <w:i/>
        </w:rPr>
        <w:t>Дебор Ги.</w:t>
      </w:r>
      <w:r w:rsidRPr="00D244D8">
        <w:t xml:space="preserve"> Общество спектакля / пер. с франц. С. </w:t>
      </w:r>
      <w:proofErr w:type="spellStart"/>
      <w:r w:rsidRPr="00D244D8">
        <w:t>Офестаса</w:t>
      </w:r>
      <w:proofErr w:type="spellEnd"/>
      <w:r w:rsidRPr="00D244D8">
        <w:t xml:space="preserve"> и М. Якубовича. М</w:t>
      </w:r>
      <w:r w:rsidRPr="00EB5231">
        <w:rPr>
          <w:lang w:val="en-US"/>
        </w:rPr>
        <w:t xml:space="preserve">.: </w:t>
      </w:r>
      <w:r w:rsidRPr="00D244D8">
        <w:t>Логос</w:t>
      </w:r>
      <w:r w:rsidRPr="00EB5231">
        <w:rPr>
          <w:lang w:val="en-US"/>
        </w:rPr>
        <w:t xml:space="preserve">, 2000. </w:t>
      </w:r>
      <w:r w:rsidRPr="00D244D8">
        <w:t>С</w:t>
      </w:r>
      <w:r w:rsidRPr="00EB5231">
        <w:rPr>
          <w:lang w:val="en-US"/>
        </w:rPr>
        <w:t>. 21, 27, 28.</w:t>
      </w:r>
    </w:p>
    <w:p w:rsidR="00573B44" w:rsidRDefault="00573B44" w:rsidP="00573B44">
      <w:pPr>
        <w:ind w:firstLine="360"/>
        <w:jc w:val="both"/>
      </w:pPr>
      <w:r w:rsidRPr="00340F79">
        <w:rPr>
          <w:lang w:val="en-US"/>
        </w:rPr>
        <w:t xml:space="preserve"> </w:t>
      </w:r>
      <w:proofErr w:type="spellStart"/>
      <w:r w:rsidRPr="00340F79">
        <w:rPr>
          <w:i/>
          <w:lang w:val="en-US"/>
        </w:rPr>
        <w:t>Borenstein</w:t>
      </w:r>
      <w:proofErr w:type="spellEnd"/>
      <w:r w:rsidRPr="00340F79">
        <w:rPr>
          <w:i/>
          <w:lang w:val="en-US"/>
        </w:rPr>
        <w:t xml:space="preserve"> E.</w:t>
      </w:r>
      <w:r w:rsidRPr="00D244D8">
        <w:rPr>
          <w:lang w:val="en-US"/>
        </w:rPr>
        <w:t xml:space="preserve"> Overkill: Popular Culture and Moral Panic After 1991. </w:t>
      </w:r>
      <w:proofErr w:type="spellStart"/>
      <w:r w:rsidRPr="00D244D8">
        <w:t>Ithaca</w:t>
      </w:r>
      <w:proofErr w:type="spellEnd"/>
      <w:r w:rsidRPr="00D244D8">
        <w:t xml:space="preserve"> </w:t>
      </w:r>
      <w:proofErr w:type="spellStart"/>
      <w:r w:rsidRPr="00D244D8">
        <w:t>and</w:t>
      </w:r>
      <w:proofErr w:type="spellEnd"/>
      <w:r w:rsidRPr="00D244D8">
        <w:t xml:space="preserve"> L.: </w:t>
      </w:r>
      <w:proofErr w:type="spellStart"/>
      <w:r w:rsidRPr="00D244D8">
        <w:t>Cornell</w:t>
      </w:r>
      <w:proofErr w:type="spellEnd"/>
      <w:r w:rsidRPr="00D244D8">
        <w:t xml:space="preserve"> </w:t>
      </w:r>
      <w:proofErr w:type="spellStart"/>
      <w:r w:rsidRPr="00D244D8">
        <w:t>University</w:t>
      </w:r>
      <w:proofErr w:type="spellEnd"/>
      <w:r w:rsidRPr="00D244D8">
        <w:t xml:space="preserve"> </w:t>
      </w:r>
      <w:proofErr w:type="spellStart"/>
      <w:r w:rsidRPr="00D244D8">
        <w:t>Press</w:t>
      </w:r>
      <w:proofErr w:type="spellEnd"/>
      <w:r w:rsidRPr="00D244D8">
        <w:t>, 2007.</w:t>
      </w:r>
    </w:p>
    <w:p w:rsidR="00573B44" w:rsidRDefault="00573B44" w:rsidP="00573B44">
      <w:pPr>
        <w:ind w:firstLine="360"/>
        <w:jc w:val="both"/>
      </w:pPr>
    </w:p>
    <w:p w:rsidR="00573B44" w:rsidRDefault="00573B44" w:rsidP="00573B44">
      <w:pPr>
        <w:ind w:firstLine="360"/>
        <w:jc w:val="center"/>
      </w:pPr>
      <w:r>
        <w:t>– статьи или другие источники в составе крупного издания</w:t>
      </w:r>
    </w:p>
    <w:p w:rsidR="00573B44" w:rsidRPr="00EB5231" w:rsidRDefault="00573B44" w:rsidP="00573B44">
      <w:pPr>
        <w:ind w:firstLine="360"/>
        <w:jc w:val="both"/>
        <w:rPr>
          <w:lang w:val="en-US"/>
        </w:rPr>
      </w:pPr>
      <w:r w:rsidRPr="00340F79">
        <w:rPr>
          <w:i/>
        </w:rPr>
        <w:t>Гришковец Е.</w:t>
      </w:r>
      <w:r w:rsidRPr="00D244D8">
        <w:t xml:space="preserve"> Дредноуты // Гришковец Е. Как я съел собаку и др. М</w:t>
      </w:r>
      <w:r w:rsidRPr="00EB5231">
        <w:rPr>
          <w:lang w:val="en-US"/>
        </w:rPr>
        <w:t xml:space="preserve">.: Zebra E, 2004. </w:t>
      </w:r>
      <w:r w:rsidRPr="00D244D8">
        <w:t>С</w:t>
      </w:r>
      <w:r w:rsidRPr="00EB5231">
        <w:rPr>
          <w:lang w:val="en-US"/>
        </w:rPr>
        <w:t>. 160.</w:t>
      </w:r>
    </w:p>
    <w:p w:rsidR="00573B44" w:rsidRDefault="00573B44" w:rsidP="00573B44">
      <w:pPr>
        <w:ind w:firstLine="360"/>
        <w:jc w:val="both"/>
      </w:pPr>
      <w:r w:rsidRPr="00340F79">
        <w:rPr>
          <w:i/>
          <w:lang w:val="en-US"/>
        </w:rPr>
        <w:t>Derrida J.</w:t>
      </w:r>
      <w:r w:rsidRPr="00D244D8">
        <w:rPr>
          <w:lang w:val="en-US"/>
        </w:rPr>
        <w:t xml:space="preserve"> A Force of Law // Derrida Jacques. </w:t>
      </w:r>
      <w:r w:rsidRPr="00EB5231">
        <w:rPr>
          <w:lang w:val="en-US"/>
        </w:rPr>
        <w:t xml:space="preserve">Acts of Religion / </w:t>
      </w:r>
      <w:r w:rsidRPr="00D244D8">
        <w:t>е</w:t>
      </w:r>
      <w:r w:rsidRPr="00EB5231">
        <w:rPr>
          <w:lang w:val="en-US"/>
        </w:rPr>
        <w:t xml:space="preserve">d., transl. and with an introduction by Gil </w:t>
      </w:r>
      <w:proofErr w:type="spellStart"/>
      <w:r w:rsidRPr="00EB5231">
        <w:rPr>
          <w:lang w:val="en-US"/>
        </w:rPr>
        <w:t>Anidjar</w:t>
      </w:r>
      <w:proofErr w:type="spellEnd"/>
      <w:r w:rsidRPr="00EB5231">
        <w:rPr>
          <w:lang w:val="en-US"/>
        </w:rPr>
        <w:t xml:space="preserve">. </w:t>
      </w:r>
      <w:r w:rsidRPr="00D244D8">
        <w:t xml:space="preserve">L.; N. Y.: </w:t>
      </w:r>
      <w:proofErr w:type="spellStart"/>
      <w:r w:rsidRPr="00D244D8">
        <w:t>Routledge</w:t>
      </w:r>
      <w:proofErr w:type="spellEnd"/>
      <w:r w:rsidRPr="00D244D8">
        <w:t>, 2002. P. 288.</w:t>
      </w:r>
    </w:p>
    <w:p w:rsidR="00573B44" w:rsidRDefault="00573B44" w:rsidP="00573B44">
      <w:pPr>
        <w:ind w:firstLine="360"/>
        <w:jc w:val="both"/>
      </w:pPr>
    </w:p>
    <w:p w:rsidR="00573B44" w:rsidRDefault="00573B44" w:rsidP="00573B44">
      <w:pPr>
        <w:ind w:firstLine="360"/>
        <w:jc w:val="center"/>
      </w:pPr>
      <w:r>
        <w:t>– статья в периодическом издании</w:t>
      </w:r>
    </w:p>
    <w:p w:rsidR="00573B44" w:rsidRDefault="00573B44" w:rsidP="00573B44">
      <w:pPr>
        <w:ind w:firstLine="360"/>
        <w:jc w:val="both"/>
      </w:pPr>
      <w:r w:rsidRPr="00340F79">
        <w:rPr>
          <w:i/>
        </w:rPr>
        <w:lastRenderedPageBreak/>
        <w:t>Маликова М.</w:t>
      </w:r>
      <w:r w:rsidRPr="00D244D8">
        <w:t xml:space="preserve"> «Скетч по кошмару Честертона» и культурная ситуация нэпа // Новое лит. обозрение. 2006. № 78. С. 71–111.</w:t>
      </w:r>
    </w:p>
    <w:p w:rsidR="00573B44" w:rsidRDefault="00573B44" w:rsidP="00573B44">
      <w:pPr>
        <w:ind w:firstLine="360"/>
        <w:jc w:val="both"/>
      </w:pPr>
    </w:p>
    <w:p w:rsidR="00573B44" w:rsidRDefault="00573B44" w:rsidP="00573B44">
      <w:pPr>
        <w:ind w:firstLine="360"/>
        <w:jc w:val="center"/>
      </w:pPr>
      <w:r>
        <w:t>– электронные ресурсы</w:t>
      </w:r>
    </w:p>
    <w:p w:rsidR="00573B44" w:rsidRPr="00D244D8" w:rsidRDefault="00573B44" w:rsidP="00573B44">
      <w:pPr>
        <w:ind w:firstLine="360"/>
        <w:jc w:val="both"/>
      </w:pPr>
      <w:proofErr w:type="spellStart"/>
      <w:r w:rsidRPr="00D244D8">
        <w:t>Webster’s</w:t>
      </w:r>
      <w:proofErr w:type="spellEnd"/>
      <w:r w:rsidRPr="00D244D8">
        <w:t xml:space="preserve"> 1828 </w:t>
      </w:r>
      <w:proofErr w:type="spellStart"/>
      <w:r w:rsidRPr="00D244D8">
        <w:t>Dictionary</w:t>
      </w:r>
      <w:proofErr w:type="spellEnd"/>
      <w:r w:rsidRPr="00D244D8">
        <w:t xml:space="preserve"> [Электронный ресурс]. URL: http://www.webster1828.com (дата обращения: 09.12.2010).</w:t>
      </w:r>
    </w:p>
    <w:p w:rsidR="00573B44" w:rsidRDefault="00573B44" w:rsidP="00573B44">
      <w:pPr>
        <w:ind w:firstLine="360"/>
        <w:jc w:val="both"/>
      </w:pPr>
      <w:r w:rsidRPr="00340F79">
        <w:rPr>
          <w:i/>
        </w:rPr>
        <w:t>Никифорова В.</w:t>
      </w:r>
      <w:r w:rsidRPr="00D244D8">
        <w:t xml:space="preserve"> </w:t>
      </w:r>
      <w:proofErr w:type="spellStart"/>
      <w:r w:rsidRPr="00D244D8">
        <w:t>Непоследняя</w:t>
      </w:r>
      <w:proofErr w:type="spellEnd"/>
      <w:r w:rsidRPr="00D244D8">
        <w:t xml:space="preserve"> жертва // Эксперт. 2004. 28 июня.; цит. по интернет-</w:t>
      </w:r>
      <w:proofErr w:type="spellStart"/>
      <w:r w:rsidRPr="00D244D8">
        <w:t>републикации</w:t>
      </w:r>
      <w:proofErr w:type="spellEnd"/>
      <w:r w:rsidRPr="00D244D8">
        <w:t>: URL: http://www.smotr.ru/2003/2003_expert_280604.htm (дата обращения: 28.11.2011).</w:t>
      </w:r>
    </w:p>
    <w:p w:rsidR="00573B44" w:rsidRDefault="00573B44" w:rsidP="00573B44"/>
    <w:p w:rsidR="008E1668" w:rsidRDefault="008E1668">
      <w:bookmarkStart w:id="0" w:name="_GoBack"/>
      <w:bookmarkEnd w:id="0"/>
    </w:p>
    <w:sectPr w:rsidR="008E1668" w:rsidSect="000C3166">
      <w:footerReference w:type="default" r:id="rId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5285" w:rsidRDefault="00573B4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F95285" w:rsidRDefault="00573B4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44"/>
    <w:rsid w:val="00573B44"/>
    <w:rsid w:val="008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4B7D4-3172-49A9-8FF0-1EBA3AE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3B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73B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Карапетян Роберт Каренович</dc:creator>
  <cp:keywords/>
  <dc:description/>
  <cp:lastModifiedBy>Карапетян Роберт Каренович</cp:lastModifiedBy>
  <cp:revision>1</cp:revision>
  <dcterms:created xsi:type="dcterms:W3CDTF">2023-07-27T07:16:00Z</dcterms:created>
  <dcterms:modified xsi:type="dcterms:W3CDTF">2023-07-27T07:17:00Z</dcterms:modified>
</cp:coreProperties>
</file>